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B2872" w14:textId="63D8AA2B" w:rsidR="009C3AA7" w:rsidRPr="00726AAE" w:rsidRDefault="00726AAE" w:rsidP="00726AAE">
      <w:pPr>
        <w:jc w:val="center"/>
        <w:rPr>
          <w:sz w:val="36"/>
          <w:szCs w:val="36"/>
          <w:u w:val="single"/>
        </w:rPr>
      </w:pPr>
      <w:r w:rsidRPr="00726AAE">
        <w:rPr>
          <w:sz w:val="36"/>
          <w:szCs w:val="36"/>
          <w:u w:val="single"/>
        </w:rPr>
        <w:t>Kukurica, úroda v roku 2023</w:t>
      </w:r>
    </w:p>
    <w:p w14:paraId="7FB9CFD6" w14:textId="24A4142A" w:rsidR="00726AAE" w:rsidRDefault="00726AAE" w:rsidP="00726AAE">
      <w:pPr>
        <w:rPr>
          <w:sz w:val="28"/>
          <w:szCs w:val="28"/>
        </w:rPr>
      </w:pPr>
      <w:r>
        <w:rPr>
          <w:sz w:val="28"/>
          <w:szCs w:val="28"/>
        </w:rPr>
        <w:t xml:space="preserve">Pestovanie kukurice na zrno zaznamenalo výrazný pokles zasiatych hektárov, medzi rokom 2021-2023. </w:t>
      </w:r>
    </w:p>
    <w:p w14:paraId="07C30C5E" w14:textId="382150E8" w:rsidR="00726AAE" w:rsidRDefault="00726AAE" w:rsidP="00726AAE">
      <w:pPr>
        <w:rPr>
          <w:sz w:val="28"/>
          <w:szCs w:val="28"/>
        </w:rPr>
      </w:pPr>
      <w:r w:rsidRPr="00726AAE">
        <w:rPr>
          <w:b/>
          <w:bCs/>
          <w:sz w:val="28"/>
          <w:szCs w:val="28"/>
        </w:rPr>
        <w:t>Rok 2021</w:t>
      </w:r>
      <w:r>
        <w:rPr>
          <w:sz w:val="28"/>
          <w:szCs w:val="28"/>
        </w:rPr>
        <w:t>- výmera pestovanej kukurice na zrno bola 20 3165 ha, úroda z jedného ha predstavovala 7,86 tony, celková úroda bola 1600 000 ton. Priemerný vývoz kukurice do zahraničia za posledných 5 rokov bolo 460 000 ton ročne.</w:t>
      </w:r>
    </w:p>
    <w:p w14:paraId="745EE1EF" w14:textId="18AA0A71" w:rsidR="00726AAE" w:rsidRDefault="00726AAE" w:rsidP="00726AAE">
      <w:pPr>
        <w:rPr>
          <w:sz w:val="28"/>
          <w:szCs w:val="28"/>
        </w:rPr>
      </w:pPr>
      <w:r w:rsidRPr="00726AAE">
        <w:rPr>
          <w:b/>
          <w:bCs/>
          <w:sz w:val="28"/>
          <w:szCs w:val="28"/>
        </w:rPr>
        <w:t>Rok 2022</w:t>
      </w:r>
      <w:r>
        <w:rPr>
          <w:sz w:val="28"/>
          <w:szCs w:val="28"/>
        </w:rPr>
        <w:t xml:space="preserve"> – výmera pestovanej kukurice bola 176 000 ha , z toho sa pozberalo 158 700 ha, úroda z jedného ha bola 4,3 tony, celková úroda bola 683 700 ton. Táto úroda bola najnižšia za posledných 15 rokov.</w:t>
      </w:r>
    </w:p>
    <w:p w14:paraId="39D189D3" w14:textId="4F501180" w:rsidR="00726AAE" w:rsidRDefault="00726AAE" w:rsidP="00726AAE">
      <w:pPr>
        <w:rPr>
          <w:sz w:val="28"/>
          <w:szCs w:val="28"/>
        </w:rPr>
      </w:pPr>
      <w:r w:rsidRPr="00324BB6">
        <w:rPr>
          <w:b/>
          <w:bCs/>
          <w:sz w:val="28"/>
          <w:szCs w:val="28"/>
        </w:rPr>
        <w:t>Rok 2023</w:t>
      </w:r>
      <w:r>
        <w:rPr>
          <w:sz w:val="28"/>
          <w:szCs w:val="28"/>
        </w:rPr>
        <w:t>- výmera zasiatej plochy kukurice na zrno bola 141 000 ha. Zberaná plocha podľa Definitívnych údajov o úrode poľnohospodárskych plodín za rok 2023 vydaných Štatistickým úradom SR k 31.3.2024 bola 138 448 ha, s úrodou z 1 ha 7,99 tony. Celková úroda bola 1105</w:t>
      </w:r>
      <w:r w:rsidR="00324BB6">
        <w:rPr>
          <w:sz w:val="28"/>
          <w:szCs w:val="28"/>
        </w:rPr>
        <w:t xml:space="preserve"> 659,5 tony. Rozdiel pestovanej kukurice na zrno medzi rokmi 2021-2023 je 64 717 ha.</w:t>
      </w:r>
    </w:p>
    <w:p w14:paraId="5F891DDB" w14:textId="6852B3B2" w:rsidR="00324BB6" w:rsidRDefault="00324BB6" w:rsidP="00726AAE">
      <w:pPr>
        <w:rPr>
          <w:b/>
          <w:bCs/>
          <w:sz w:val="28"/>
          <w:szCs w:val="28"/>
        </w:rPr>
      </w:pPr>
      <w:r w:rsidRPr="00324BB6">
        <w:rPr>
          <w:b/>
          <w:bCs/>
          <w:sz w:val="28"/>
          <w:szCs w:val="28"/>
        </w:rPr>
        <w:t>Úroda podľa krajov</w:t>
      </w:r>
    </w:p>
    <w:p w14:paraId="5B1EF7E7" w14:textId="0F12C7B1" w:rsidR="00324BB6" w:rsidRDefault="00324BB6" w:rsidP="00726AAE">
      <w:pPr>
        <w:rPr>
          <w:sz w:val="28"/>
          <w:szCs w:val="28"/>
        </w:rPr>
      </w:pPr>
      <w:r>
        <w:rPr>
          <w:sz w:val="28"/>
          <w:szCs w:val="28"/>
        </w:rPr>
        <w:t>Bratislavský kraj zberaných 11246 ha- úroda 6,25 tony/ha-úroda celkom 70336 t</w:t>
      </w:r>
    </w:p>
    <w:p w14:paraId="7658BA29" w14:textId="565908BD" w:rsidR="00324BB6" w:rsidRDefault="00324BB6" w:rsidP="00726AAE">
      <w:pPr>
        <w:rPr>
          <w:sz w:val="28"/>
          <w:szCs w:val="28"/>
        </w:rPr>
      </w:pPr>
      <w:r>
        <w:rPr>
          <w:sz w:val="28"/>
          <w:szCs w:val="28"/>
        </w:rPr>
        <w:t>Trnavský kraj                          37726 ha              7,87tony/ha                         296 917t</w:t>
      </w:r>
    </w:p>
    <w:p w14:paraId="3CA4F0CF" w14:textId="5C7A00D3" w:rsidR="00324BB6" w:rsidRDefault="00324BB6" w:rsidP="00726AAE">
      <w:pPr>
        <w:rPr>
          <w:sz w:val="28"/>
          <w:szCs w:val="28"/>
        </w:rPr>
      </w:pPr>
      <w:r>
        <w:rPr>
          <w:sz w:val="28"/>
          <w:szCs w:val="28"/>
        </w:rPr>
        <w:t>Trenčiansky kraj                       4489 ha              7,51 tony/ha                          33 714t</w:t>
      </w:r>
    </w:p>
    <w:p w14:paraId="439ED766" w14:textId="640B92D6" w:rsidR="00324BB6" w:rsidRDefault="00324BB6" w:rsidP="00726AAE">
      <w:pPr>
        <w:rPr>
          <w:sz w:val="28"/>
          <w:szCs w:val="28"/>
        </w:rPr>
      </w:pPr>
      <w:r>
        <w:rPr>
          <w:sz w:val="28"/>
          <w:szCs w:val="28"/>
        </w:rPr>
        <w:t>Nitriansky kraj                         61 853ha             8,12 tony/ha                        502 463t</w:t>
      </w:r>
    </w:p>
    <w:p w14:paraId="2C5B599C" w14:textId="7733B7ED" w:rsidR="00324BB6" w:rsidRDefault="00324BB6" w:rsidP="00726AAE">
      <w:pPr>
        <w:rPr>
          <w:sz w:val="28"/>
          <w:szCs w:val="28"/>
        </w:rPr>
      </w:pPr>
      <w:r>
        <w:rPr>
          <w:sz w:val="28"/>
          <w:szCs w:val="28"/>
        </w:rPr>
        <w:t>Žilinský kraj                                    208ha             8,27 tony/ha                           1723 t</w:t>
      </w:r>
    </w:p>
    <w:p w14:paraId="7F3F508B" w14:textId="14C84009" w:rsidR="00324BB6" w:rsidRDefault="00324BB6" w:rsidP="00726AAE">
      <w:pPr>
        <w:rPr>
          <w:sz w:val="28"/>
          <w:szCs w:val="28"/>
        </w:rPr>
      </w:pPr>
      <w:r>
        <w:rPr>
          <w:sz w:val="28"/>
          <w:szCs w:val="28"/>
        </w:rPr>
        <w:t>Banská B.                                     5156ha             8,24 tony/ha                          42 477t</w:t>
      </w:r>
    </w:p>
    <w:p w14:paraId="70B0A896" w14:textId="16132169" w:rsidR="00324BB6" w:rsidRDefault="00324BB6" w:rsidP="00726AAE">
      <w:pPr>
        <w:rPr>
          <w:sz w:val="28"/>
          <w:szCs w:val="28"/>
        </w:rPr>
      </w:pPr>
      <w:r>
        <w:rPr>
          <w:sz w:val="28"/>
          <w:szCs w:val="28"/>
        </w:rPr>
        <w:t>Prešovský kraj                             1881ha              7,86 tony/ha                         14785t</w:t>
      </w:r>
    </w:p>
    <w:p w14:paraId="41BF1124" w14:textId="3A6F8725" w:rsidR="00324BB6" w:rsidRDefault="00324BB6" w:rsidP="00726AAE">
      <w:pPr>
        <w:rPr>
          <w:sz w:val="28"/>
          <w:szCs w:val="28"/>
        </w:rPr>
      </w:pPr>
      <w:r>
        <w:rPr>
          <w:sz w:val="28"/>
          <w:szCs w:val="28"/>
        </w:rPr>
        <w:t>Košický kraj                               15 888 ha             9,2 tony/ha                        143 242t</w:t>
      </w:r>
    </w:p>
    <w:p w14:paraId="1945F6C4" w14:textId="4D77DD1F" w:rsidR="00324BB6" w:rsidRDefault="00324BB6" w:rsidP="00726AAE">
      <w:pPr>
        <w:rPr>
          <w:sz w:val="28"/>
          <w:szCs w:val="28"/>
        </w:rPr>
      </w:pPr>
      <w:r>
        <w:rPr>
          <w:sz w:val="28"/>
          <w:szCs w:val="28"/>
        </w:rPr>
        <w:t>Kraj Nitriansky a Trnavský spolu pestovali kukuricu na 100 000 ha.</w:t>
      </w:r>
    </w:p>
    <w:p w14:paraId="249DDA89" w14:textId="77777777" w:rsidR="0038079F" w:rsidRDefault="0038079F" w:rsidP="00726AAE">
      <w:pPr>
        <w:rPr>
          <w:sz w:val="28"/>
          <w:szCs w:val="28"/>
        </w:rPr>
      </w:pPr>
    </w:p>
    <w:p w14:paraId="5A199E84" w14:textId="3307329C" w:rsidR="0038079F" w:rsidRDefault="0038079F" w:rsidP="00726AAE">
      <w:pPr>
        <w:rPr>
          <w:sz w:val="28"/>
          <w:szCs w:val="28"/>
        </w:rPr>
      </w:pPr>
      <w:r w:rsidRPr="0038079F">
        <w:rPr>
          <w:b/>
          <w:bCs/>
          <w:sz w:val="28"/>
          <w:szCs w:val="28"/>
        </w:rPr>
        <w:t>Najvyššie úrody dosiahli okresy</w:t>
      </w:r>
      <w:r>
        <w:rPr>
          <w:b/>
          <w:bCs/>
          <w:sz w:val="28"/>
          <w:szCs w:val="28"/>
        </w:rPr>
        <w:t>-</w:t>
      </w:r>
      <w:r>
        <w:rPr>
          <w:sz w:val="28"/>
          <w:szCs w:val="28"/>
        </w:rPr>
        <w:t xml:space="preserve"> Michalovce 10,51 tony/ha</w:t>
      </w:r>
    </w:p>
    <w:p w14:paraId="023A1806" w14:textId="531FB1F6" w:rsidR="0038079F" w:rsidRDefault="0038079F" w:rsidP="00726AAE">
      <w:pPr>
        <w:rPr>
          <w:sz w:val="28"/>
          <w:szCs w:val="28"/>
        </w:rPr>
      </w:pPr>
      <w:r>
        <w:rPr>
          <w:sz w:val="28"/>
          <w:szCs w:val="28"/>
        </w:rPr>
        <w:t xml:space="preserve">                                                            Vranov nad Topľou 10 ton/ha</w:t>
      </w:r>
    </w:p>
    <w:p w14:paraId="16CBCC32" w14:textId="3D64BDCF" w:rsidR="0038079F" w:rsidRDefault="0038079F" w:rsidP="00726AAE">
      <w:pPr>
        <w:rPr>
          <w:sz w:val="28"/>
          <w:szCs w:val="28"/>
        </w:rPr>
      </w:pPr>
      <w:r>
        <w:rPr>
          <w:sz w:val="28"/>
          <w:szCs w:val="28"/>
        </w:rPr>
        <w:t xml:space="preserve">                                                            Rimavská Sobota 9 ton/ha</w:t>
      </w:r>
    </w:p>
    <w:p w14:paraId="11D10F4B" w14:textId="18DCA471" w:rsidR="0038079F" w:rsidRDefault="0038079F" w:rsidP="00726AAE">
      <w:pPr>
        <w:rPr>
          <w:sz w:val="28"/>
          <w:szCs w:val="28"/>
        </w:rPr>
      </w:pPr>
      <w:r>
        <w:rPr>
          <w:sz w:val="28"/>
          <w:szCs w:val="28"/>
        </w:rPr>
        <w:lastRenderedPageBreak/>
        <w:t>Celý Nitriansky kraj , všetky okresy mali úrodu nad 8 ton/ha</w:t>
      </w:r>
    </w:p>
    <w:p w14:paraId="25A87805" w14:textId="20C187D8" w:rsidR="0038079F" w:rsidRDefault="0038079F" w:rsidP="00726AAE">
      <w:pPr>
        <w:rPr>
          <w:sz w:val="28"/>
          <w:szCs w:val="28"/>
        </w:rPr>
      </w:pPr>
      <w:r>
        <w:rPr>
          <w:sz w:val="28"/>
          <w:szCs w:val="28"/>
        </w:rPr>
        <w:t>Trnavský kraj , všetky okresy nad 7,6 tony/ha, z toho okres Trnava 8,63 tony/ha</w:t>
      </w:r>
    </w:p>
    <w:p w14:paraId="22FB3956" w14:textId="293E8334" w:rsidR="0038079F" w:rsidRDefault="0038079F" w:rsidP="00726AAE">
      <w:pPr>
        <w:rPr>
          <w:sz w:val="28"/>
          <w:szCs w:val="28"/>
        </w:rPr>
      </w:pPr>
      <w:r>
        <w:rPr>
          <w:sz w:val="28"/>
          <w:szCs w:val="28"/>
        </w:rPr>
        <w:t>Okres Dunajská Streda 7,75 tony/ha, najnižšie úrody sa pohybovali okolo 7 ton/ha</w:t>
      </w:r>
    </w:p>
    <w:p w14:paraId="4636F8D7" w14:textId="55E4C1E7" w:rsidR="0038079F" w:rsidRPr="0038079F" w:rsidRDefault="0038079F" w:rsidP="00726AAE">
      <w:pPr>
        <w:rPr>
          <w:b/>
          <w:bCs/>
          <w:sz w:val="28"/>
          <w:szCs w:val="28"/>
        </w:rPr>
      </w:pPr>
      <w:r w:rsidRPr="0038079F">
        <w:rPr>
          <w:b/>
          <w:bCs/>
          <w:sz w:val="28"/>
          <w:szCs w:val="28"/>
        </w:rPr>
        <w:t>Najväčší pestovatelia zrnovej kukurice sú :</w:t>
      </w:r>
    </w:p>
    <w:p w14:paraId="57EE7660" w14:textId="3EAC57B5" w:rsidR="0038079F" w:rsidRDefault="0038079F" w:rsidP="00726AAE">
      <w:pPr>
        <w:rPr>
          <w:sz w:val="28"/>
          <w:szCs w:val="28"/>
        </w:rPr>
      </w:pPr>
      <w:r>
        <w:rPr>
          <w:sz w:val="28"/>
          <w:szCs w:val="28"/>
        </w:rPr>
        <w:t>Nové Zámky plocha 16544 ha- úroda 8,12 tony/ha</w:t>
      </w:r>
    </w:p>
    <w:p w14:paraId="4172652B" w14:textId="6802FCDF" w:rsidR="0038079F" w:rsidRDefault="0038079F" w:rsidP="00726AAE">
      <w:pPr>
        <w:rPr>
          <w:sz w:val="28"/>
          <w:szCs w:val="28"/>
        </w:rPr>
      </w:pPr>
      <w:r>
        <w:rPr>
          <w:sz w:val="28"/>
          <w:szCs w:val="28"/>
        </w:rPr>
        <w:t>Dunajská Streda        15321 ha-úroda 7,75 tony/ha</w:t>
      </w:r>
    </w:p>
    <w:p w14:paraId="3D7D7597" w14:textId="50BB8008" w:rsidR="0038079F" w:rsidRDefault="0038079F" w:rsidP="00726AAE">
      <w:pPr>
        <w:rPr>
          <w:sz w:val="28"/>
          <w:szCs w:val="28"/>
        </w:rPr>
      </w:pPr>
      <w:r>
        <w:rPr>
          <w:sz w:val="28"/>
          <w:szCs w:val="28"/>
        </w:rPr>
        <w:t>Komárno                     14150 ha-úroda 8,05 tony/ha</w:t>
      </w:r>
    </w:p>
    <w:p w14:paraId="5824B1A4" w14:textId="37A40E94" w:rsidR="0038079F" w:rsidRDefault="0038079F" w:rsidP="00726AAE">
      <w:pPr>
        <w:rPr>
          <w:sz w:val="28"/>
          <w:szCs w:val="28"/>
        </w:rPr>
      </w:pPr>
      <w:r>
        <w:rPr>
          <w:sz w:val="28"/>
          <w:szCs w:val="28"/>
        </w:rPr>
        <w:t>Levice                           10195ha-úroda 8,04 tony/ha</w:t>
      </w:r>
    </w:p>
    <w:p w14:paraId="69A7F981" w14:textId="0C3A3832" w:rsidR="0038079F" w:rsidRDefault="0038079F" w:rsidP="00726AAE">
      <w:pPr>
        <w:rPr>
          <w:sz w:val="28"/>
          <w:szCs w:val="28"/>
        </w:rPr>
      </w:pPr>
      <w:r>
        <w:rPr>
          <w:sz w:val="28"/>
          <w:szCs w:val="28"/>
        </w:rPr>
        <w:t>Galanta                         9694ha-úroda 7,41 tony/ha</w:t>
      </w:r>
    </w:p>
    <w:p w14:paraId="50336EB4" w14:textId="4BE7D09E" w:rsidR="0038079F" w:rsidRDefault="0038079F" w:rsidP="00726AAE">
      <w:pPr>
        <w:rPr>
          <w:sz w:val="28"/>
          <w:szCs w:val="28"/>
        </w:rPr>
      </w:pPr>
      <w:r>
        <w:rPr>
          <w:sz w:val="28"/>
          <w:szCs w:val="28"/>
        </w:rPr>
        <w:t>Šaľa                                7270ha-úroda 8,06 tony/ha</w:t>
      </w:r>
    </w:p>
    <w:p w14:paraId="4FEEDCBB" w14:textId="523A8929" w:rsidR="0038079F" w:rsidRDefault="0038079F" w:rsidP="00726AAE">
      <w:pPr>
        <w:rPr>
          <w:sz w:val="28"/>
          <w:szCs w:val="28"/>
        </w:rPr>
      </w:pPr>
      <w:r>
        <w:rPr>
          <w:sz w:val="28"/>
          <w:szCs w:val="28"/>
        </w:rPr>
        <w:t>Nitra                              7911ha -úroda  8,14 tony/ha</w:t>
      </w:r>
    </w:p>
    <w:p w14:paraId="283FFF2E" w14:textId="77777777" w:rsidR="0038079F" w:rsidRDefault="0038079F" w:rsidP="00726AAE">
      <w:pPr>
        <w:rPr>
          <w:sz w:val="28"/>
          <w:szCs w:val="28"/>
        </w:rPr>
      </w:pPr>
      <w:r>
        <w:rPr>
          <w:sz w:val="28"/>
          <w:szCs w:val="28"/>
        </w:rPr>
        <w:t>Michalovce                   5234ha-úroda 10,55 tony/ha</w:t>
      </w:r>
    </w:p>
    <w:p w14:paraId="327BA978" w14:textId="77777777" w:rsidR="0038079F" w:rsidRDefault="0038079F" w:rsidP="00726AAE">
      <w:pPr>
        <w:rPr>
          <w:sz w:val="28"/>
          <w:szCs w:val="28"/>
        </w:rPr>
      </w:pPr>
      <w:r>
        <w:rPr>
          <w:sz w:val="28"/>
          <w:szCs w:val="28"/>
        </w:rPr>
        <w:t xml:space="preserve">Trebišov                         4900ha-úroda 8,85tony/ha   </w:t>
      </w:r>
    </w:p>
    <w:p w14:paraId="7838DD31" w14:textId="77777777" w:rsidR="001A0AB7" w:rsidRDefault="0038079F" w:rsidP="00726AAE">
      <w:pPr>
        <w:rPr>
          <w:sz w:val="28"/>
          <w:szCs w:val="28"/>
        </w:rPr>
      </w:pPr>
      <w:r>
        <w:rPr>
          <w:sz w:val="28"/>
          <w:szCs w:val="28"/>
        </w:rPr>
        <w:t xml:space="preserve">Rimavská Sobota +Košice +Vranov nad Topľou </w:t>
      </w:r>
      <w:r w:rsidR="001A0AB7">
        <w:rPr>
          <w:sz w:val="28"/>
          <w:szCs w:val="28"/>
        </w:rPr>
        <w:t>spolu 7000 ha a priemerná úroda 9 ton/ha.</w:t>
      </w:r>
      <w:r>
        <w:rPr>
          <w:sz w:val="28"/>
          <w:szCs w:val="28"/>
        </w:rPr>
        <w:t xml:space="preserve">  </w:t>
      </w:r>
    </w:p>
    <w:p w14:paraId="188F72C8" w14:textId="77777777" w:rsidR="001A0AB7" w:rsidRDefault="001A0AB7" w:rsidP="00726AAE">
      <w:pPr>
        <w:rPr>
          <w:b/>
          <w:bCs/>
          <w:sz w:val="28"/>
          <w:szCs w:val="28"/>
        </w:rPr>
      </w:pPr>
      <w:r w:rsidRPr="001A0AB7">
        <w:rPr>
          <w:b/>
          <w:bCs/>
          <w:sz w:val="28"/>
          <w:szCs w:val="28"/>
        </w:rPr>
        <w:t>Najväčší pestovatelia silážnej kukurice :</w:t>
      </w:r>
      <w:r w:rsidR="0038079F" w:rsidRPr="001A0AB7">
        <w:rPr>
          <w:b/>
          <w:bCs/>
          <w:sz w:val="28"/>
          <w:szCs w:val="28"/>
        </w:rPr>
        <w:t xml:space="preserve">  </w:t>
      </w:r>
    </w:p>
    <w:p w14:paraId="38AE6992" w14:textId="77777777" w:rsidR="001A0AB7" w:rsidRDefault="001A0AB7" w:rsidP="00726AAE">
      <w:pPr>
        <w:rPr>
          <w:sz w:val="28"/>
          <w:szCs w:val="28"/>
        </w:rPr>
      </w:pPr>
      <w:r>
        <w:rPr>
          <w:sz w:val="28"/>
          <w:szCs w:val="28"/>
        </w:rPr>
        <w:t>Nové Zámky           3983ha-úroda 35,07 tony/ha</w:t>
      </w:r>
    </w:p>
    <w:p w14:paraId="03F5ABD1" w14:textId="77777777" w:rsidR="001A0AB7" w:rsidRDefault="001A0AB7" w:rsidP="00726AAE">
      <w:pPr>
        <w:rPr>
          <w:sz w:val="28"/>
          <w:szCs w:val="28"/>
        </w:rPr>
      </w:pPr>
      <w:r>
        <w:rPr>
          <w:sz w:val="28"/>
          <w:szCs w:val="28"/>
        </w:rPr>
        <w:t>Dunajská Streda     3600ha             29,45 tony/ha</w:t>
      </w:r>
    </w:p>
    <w:p w14:paraId="5F5EF27D" w14:textId="77777777" w:rsidR="001A0AB7" w:rsidRDefault="001A0AB7" w:rsidP="00726AAE">
      <w:pPr>
        <w:rPr>
          <w:sz w:val="28"/>
          <w:szCs w:val="28"/>
        </w:rPr>
      </w:pPr>
      <w:r>
        <w:rPr>
          <w:sz w:val="28"/>
          <w:szCs w:val="28"/>
        </w:rPr>
        <w:t>Trnava                       2726ha             33,3 tony/ha</w:t>
      </w:r>
    </w:p>
    <w:p w14:paraId="331A0E88" w14:textId="77777777" w:rsidR="001A0AB7" w:rsidRPr="001A0AB7" w:rsidRDefault="001A0AB7" w:rsidP="00726AAE">
      <w:pPr>
        <w:rPr>
          <w:sz w:val="28"/>
          <w:szCs w:val="28"/>
        </w:rPr>
      </w:pPr>
      <w:r>
        <w:rPr>
          <w:sz w:val="28"/>
          <w:szCs w:val="28"/>
        </w:rPr>
        <w:t xml:space="preserve">Komárno                   2261ha            </w:t>
      </w:r>
      <w:r w:rsidR="0038079F" w:rsidRPr="001A0AB7">
        <w:rPr>
          <w:b/>
          <w:bCs/>
          <w:sz w:val="28"/>
          <w:szCs w:val="28"/>
        </w:rPr>
        <w:t xml:space="preserve"> </w:t>
      </w:r>
      <w:r w:rsidRPr="001A0AB7">
        <w:rPr>
          <w:sz w:val="28"/>
          <w:szCs w:val="28"/>
        </w:rPr>
        <w:t>25,20</w:t>
      </w:r>
      <w:r>
        <w:rPr>
          <w:b/>
          <w:bCs/>
          <w:sz w:val="28"/>
          <w:szCs w:val="28"/>
        </w:rPr>
        <w:t xml:space="preserve"> </w:t>
      </w:r>
      <w:r w:rsidRPr="001A0AB7">
        <w:rPr>
          <w:sz w:val="28"/>
          <w:szCs w:val="28"/>
        </w:rPr>
        <w:t>tony/ha</w:t>
      </w:r>
    </w:p>
    <w:p w14:paraId="687E3675" w14:textId="77777777" w:rsidR="001A0AB7" w:rsidRDefault="001A0AB7" w:rsidP="00726AAE">
      <w:pPr>
        <w:rPr>
          <w:sz w:val="28"/>
          <w:szCs w:val="28"/>
        </w:rPr>
      </w:pPr>
      <w:r>
        <w:rPr>
          <w:sz w:val="28"/>
          <w:szCs w:val="28"/>
        </w:rPr>
        <w:t>Rimavská Sobota     2031ha              38,32 tony/ha</w:t>
      </w:r>
    </w:p>
    <w:p w14:paraId="3C9117C2" w14:textId="77777777" w:rsidR="001A0AB7" w:rsidRDefault="001A0AB7" w:rsidP="00726AAE">
      <w:pPr>
        <w:rPr>
          <w:b/>
          <w:bCs/>
          <w:sz w:val="28"/>
          <w:szCs w:val="28"/>
        </w:rPr>
      </w:pPr>
      <w:r>
        <w:rPr>
          <w:sz w:val="28"/>
          <w:szCs w:val="28"/>
        </w:rPr>
        <w:t>Košice                        1300ha              41,73 tony/ha</w:t>
      </w:r>
      <w:r w:rsidR="0038079F" w:rsidRPr="001A0AB7">
        <w:rPr>
          <w:b/>
          <w:bCs/>
          <w:sz w:val="28"/>
          <w:szCs w:val="28"/>
        </w:rPr>
        <w:t xml:space="preserve">  </w:t>
      </w:r>
    </w:p>
    <w:p w14:paraId="313E5460" w14:textId="0F4D2E7D" w:rsidR="0038079F" w:rsidRDefault="001A0AB7" w:rsidP="00726AAE">
      <w:pPr>
        <w:rPr>
          <w:sz w:val="28"/>
          <w:szCs w:val="28"/>
        </w:rPr>
      </w:pPr>
      <w:r w:rsidRPr="001A0AB7">
        <w:rPr>
          <w:sz w:val="28"/>
          <w:szCs w:val="28"/>
        </w:rPr>
        <w:t>Silážne kukurice spolu SR</w:t>
      </w:r>
      <w:r w:rsidR="0038079F" w:rsidRPr="001A0AB7">
        <w:rPr>
          <w:sz w:val="28"/>
          <w:szCs w:val="28"/>
        </w:rPr>
        <w:t xml:space="preserve">  </w:t>
      </w:r>
      <w:r w:rsidRPr="001A0AB7">
        <w:rPr>
          <w:sz w:val="28"/>
          <w:szCs w:val="28"/>
        </w:rPr>
        <w:t>63 200 ha, celková úroda 1987 000 ton a z jedného ha je úroda 31,45 ton.</w:t>
      </w:r>
      <w:r w:rsidR="0038079F" w:rsidRPr="001A0AB7">
        <w:rPr>
          <w:sz w:val="28"/>
          <w:szCs w:val="28"/>
        </w:rPr>
        <w:t xml:space="preserve"> </w:t>
      </w:r>
    </w:p>
    <w:p w14:paraId="73F8020B" w14:textId="1B3E766C" w:rsidR="001A0AB7" w:rsidRDefault="001A0AB7" w:rsidP="00726AAE">
      <w:pPr>
        <w:rPr>
          <w:sz w:val="28"/>
          <w:szCs w:val="28"/>
        </w:rPr>
      </w:pPr>
      <w:r>
        <w:rPr>
          <w:sz w:val="28"/>
          <w:szCs w:val="28"/>
        </w:rPr>
        <w:t>Rozhodujúci vplyv na úrody jednotlivých krajov a tým aj ich okresov mal priebeh počasia v rozhodujúcich mesiacoch jún, júl, ked prebiehalo nasadenie klasov a ich opelenie a na hmotnosť zrna pozitívne vplývali augustové zrážky.</w:t>
      </w:r>
    </w:p>
    <w:p w14:paraId="4AF5E54C" w14:textId="1FFEDCAE" w:rsidR="001A0AB7" w:rsidRDefault="001A0AB7" w:rsidP="00726AAE">
      <w:pPr>
        <w:rPr>
          <w:sz w:val="28"/>
          <w:szCs w:val="28"/>
        </w:rPr>
      </w:pPr>
      <w:r>
        <w:rPr>
          <w:sz w:val="28"/>
          <w:szCs w:val="28"/>
        </w:rPr>
        <w:lastRenderedPageBreak/>
        <w:t xml:space="preserve">Podľa integrovaného systému pre sledovanie bola intenzita sucha nasledovná </w:t>
      </w:r>
    </w:p>
    <w:p w14:paraId="7C7B2062" w14:textId="77777777" w:rsidR="00C444D4" w:rsidRDefault="00C444D4" w:rsidP="00726AAE">
      <w:pPr>
        <w:rPr>
          <w:sz w:val="28"/>
          <w:szCs w:val="28"/>
        </w:rPr>
      </w:pPr>
    </w:p>
    <w:p w14:paraId="03E8BC73" w14:textId="7BBF7C32" w:rsidR="00C444D4" w:rsidRPr="00C444D4" w:rsidRDefault="00C444D4" w:rsidP="00C444D4">
      <w:pPr>
        <w:pStyle w:val="Normlnywebov"/>
      </w:pPr>
      <w:r>
        <w:rPr>
          <w:noProof/>
        </w:rPr>
        <w:drawing>
          <wp:inline distT="0" distB="0" distL="0" distR="0" wp14:anchorId="5CF291BC" wp14:editId="01ECFD56">
            <wp:extent cx="5868373" cy="332232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0727" cy="3340637"/>
                    </a:xfrm>
                    <a:prstGeom prst="rect">
                      <a:avLst/>
                    </a:prstGeom>
                    <a:noFill/>
                    <a:ln>
                      <a:noFill/>
                    </a:ln>
                  </pic:spPr>
                </pic:pic>
              </a:graphicData>
            </a:graphic>
          </wp:inline>
        </w:drawing>
      </w:r>
    </w:p>
    <w:p w14:paraId="28D6B131" w14:textId="2509CC20" w:rsidR="001A0AB7" w:rsidRDefault="001A0AB7" w:rsidP="00726AAE">
      <w:pPr>
        <w:rPr>
          <w:sz w:val="28"/>
          <w:szCs w:val="28"/>
        </w:rPr>
      </w:pPr>
      <w:r>
        <w:rPr>
          <w:sz w:val="28"/>
          <w:szCs w:val="28"/>
        </w:rPr>
        <w:t>Obrázok č. 1 z 18.6.2023    stav pôdy bez rizika sucha na celom Slovensku</w:t>
      </w:r>
    </w:p>
    <w:p w14:paraId="6EA426C2" w14:textId="0B17EB5D" w:rsidR="00C444D4" w:rsidRDefault="00C444D4" w:rsidP="00726AAE">
      <w:pPr>
        <w:rPr>
          <w:sz w:val="28"/>
          <w:szCs w:val="28"/>
        </w:rPr>
      </w:pPr>
      <w:r>
        <w:rPr>
          <w:noProof/>
        </w:rPr>
        <w:drawing>
          <wp:inline distT="0" distB="0" distL="0" distR="0" wp14:anchorId="0D1F3AC8" wp14:editId="7E6FC143">
            <wp:extent cx="5966460" cy="3374542"/>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1123" cy="3377179"/>
                    </a:xfrm>
                    <a:prstGeom prst="rect">
                      <a:avLst/>
                    </a:prstGeom>
                    <a:noFill/>
                    <a:ln>
                      <a:noFill/>
                    </a:ln>
                  </pic:spPr>
                </pic:pic>
              </a:graphicData>
            </a:graphic>
          </wp:inline>
        </w:drawing>
      </w:r>
    </w:p>
    <w:p w14:paraId="243C4582" w14:textId="77777777" w:rsidR="00C444D4" w:rsidRDefault="00C444D4" w:rsidP="00726AAE">
      <w:pPr>
        <w:rPr>
          <w:sz w:val="28"/>
          <w:szCs w:val="28"/>
        </w:rPr>
      </w:pPr>
    </w:p>
    <w:p w14:paraId="1EC34C07" w14:textId="374342C6" w:rsidR="001A0AB7" w:rsidRDefault="001A0AB7" w:rsidP="00726AAE">
      <w:pPr>
        <w:rPr>
          <w:sz w:val="28"/>
          <w:szCs w:val="28"/>
        </w:rPr>
      </w:pPr>
      <w:r>
        <w:rPr>
          <w:sz w:val="28"/>
          <w:szCs w:val="28"/>
        </w:rPr>
        <w:t xml:space="preserve">Obrázok č.2 </w:t>
      </w:r>
      <w:r w:rsidR="00BC30DC">
        <w:rPr>
          <w:sz w:val="28"/>
          <w:szCs w:val="28"/>
        </w:rPr>
        <w:t>z 25.6.2023     stav bez rizika sucha</w:t>
      </w:r>
    </w:p>
    <w:p w14:paraId="5B887FC2" w14:textId="5C4097BA" w:rsidR="00C444D4" w:rsidRDefault="00C444D4" w:rsidP="00726AAE">
      <w:pPr>
        <w:rPr>
          <w:sz w:val="28"/>
          <w:szCs w:val="28"/>
        </w:rPr>
      </w:pPr>
      <w:r>
        <w:rPr>
          <w:noProof/>
        </w:rPr>
        <w:lastRenderedPageBreak/>
        <w:drawing>
          <wp:inline distT="0" distB="0" distL="0" distR="0" wp14:anchorId="0545E47B" wp14:editId="38CE452D">
            <wp:extent cx="6096000" cy="3447808"/>
            <wp:effectExtent l="0" t="0" r="0" b="63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4665" cy="3452709"/>
                    </a:xfrm>
                    <a:prstGeom prst="rect">
                      <a:avLst/>
                    </a:prstGeom>
                    <a:noFill/>
                    <a:ln>
                      <a:noFill/>
                    </a:ln>
                  </pic:spPr>
                </pic:pic>
              </a:graphicData>
            </a:graphic>
          </wp:inline>
        </w:drawing>
      </w:r>
    </w:p>
    <w:p w14:paraId="7CAF47EC" w14:textId="084BB5C2" w:rsidR="00BC30DC" w:rsidRDefault="00BC30DC" w:rsidP="00726AAE">
      <w:pPr>
        <w:rPr>
          <w:sz w:val="28"/>
          <w:szCs w:val="28"/>
        </w:rPr>
      </w:pPr>
      <w:r>
        <w:rPr>
          <w:sz w:val="28"/>
          <w:szCs w:val="28"/>
        </w:rPr>
        <w:t>Obrázok č.3 z 2.7.2023       stav sucha v Podunajskej nížine a východného Slovenska bez rizika sucha. Časť západného Slovenska mala stav začínajúceho sucha</w:t>
      </w:r>
    </w:p>
    <w:p w14:paraId="4E3B7309" w14:textId="1650BA91" w:rsidR="00C444D4" w:rsidRDefault="00C444D4" w:rsidP="00726AAE">
      <w:pPr>
        <w:rPr>
          <w:sz w:val="28"/>
          <w:szCs w:val="28"/>
        </w:rPr>
      </w:pPr>
      <w:r>
        <w:rPr>
          <w:noProof/>
        </w:rPr>
        <w:drawing>
          <wp:inline distT="0" distB="0" distL="0" distR="0" wp14:anchorId="26A39110" wp14:editId="127E6A03">
            <wp:extent cx="6022327" cy="3406140"/>
            <wp:effectExtent l="0" t="0" r="0" b="381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28026" cy="3409363"/>
                    </a:xfrm>
                    <a:prstGeom prst="rect">
                      <a:avLst/>
                    </a:prstGeom>
                    <a:noFill/>
                    <a:ln>
                      <a:noFill/>
                    </a:ln>
                  </pic:spPr>
                </pic:pic>
              </a:graphicData>
            </a:graphic>
          </wp:inline>
        </w:drawing>
      </w:r>
    </w:p>
    <w:p w14:paraId="5274C528" w14:textId="4EBDDDE4" w:rsidR="00BC30DC" w:rsidRDefault="00BC30DC" w:rsidP="00726AAE">
      <w:pPr>
        <w:rPr>
          <w:sz w:val="28"/>
          <w:szCs w:val="28"/>
        </w:rPr>
      </w:pPr>
      <w:r>
        <w:rPr>
          <w:sz w:val="28"/>
          <w:szCs w:val="28"/>
        </w:rPr>
        <w:t>Obrázok č.4 z 9.7. 2023      bol stav sucha okrem Rimavskej Soboty a východného Slovenska, začínajúce sucho</w:t>
      </w:r>
      <w:r w:rsidR="00C444D4">
        <w:rPr>
          <w:sz w:val="28"/>
          <w:szCs w:val="28"/>
        </w:rPr>
        <w:t xml:space="preserve"> /</w:t>
      </w:r>
      <w:r>
        <w:rPr>
          <w:sz w:val="28"/>
          <w:szCs w:val="28"/>
        </w:rPr>
        <w:t>v júli boli rekordné vysoké teploty +34 stupňov celzia</w:t>
      </w:r>
      <w:r w:rsidR="00C444D4">
        <w:rPr>
          <w:sz w:val="28"/>
          <w:szCs w:val="28"/>
        </w:rPr>
        <w:t>/</w:t>
      </w:r>
    </w:p>
    <w:p w14:paraId="4883271B" w14:textId="29A9537C" w:rsidR="00C444D4" w:rsidRDefault="00C444D4" w:rsidP="00726AAE">
      <w:pPr>
        <w:rPr>
          <w:sz w:val="28"/>
          <w:szCs w:val="28"/>
        </w:rPr>
      </w:pPr>
      <w:r>
        <w:rPr>
          <w:noProof/>
        </w:rPr>
        <w:lastRenderedPageBreak/>
        <w:drawing>
          <wp:inline distT="0" distB="0" distL="0" distR="0" wp14:anchorId="04E70F16" wp14:editId="6231C040">
            <wp:extent cx="6332201" cy="358140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5848" cy="3583463"/>
                    </a:xfrm>
                    <a:prstGeom prst="rect">
                      <a:avLst/>
                    </a:prstGeom>
                    <a:noFill/>
                    <a:ln>
                      <a:noFill/>
                    </a:ln>
                  </pic:spPr>
                </pic:pic>
              </a:graphicData>
            </a:graphic>
          </wp:inline>
        </w:drawing>
      </w:r>
    </w:p>
    <w:p w14:paraId="1B0D3604" w14:textId="6797E042" w:rsidR="00BC30DC" w:rsidRDefault="00BC30DC" w:rsidP="00726AAE">
      <w:pPr>
        <w:rPr>
          <w:sz w:val="28"/>
          <w:szCs w:val="28"/>
        </w:rPr>
      </w:pPr>
      <w:r>
        <w:rPr>
          <w:sz w:val="28"/>
          <w:szCs w:val="28"/>
        </w:rPr>
        <w:t>Obrázok č.5 z 16.7.2023   západné Slovensko a časť severného Slovenska bola v pásme výrazného sucha</w:t>
      </w:r>
    </w:p>
    <w:p w14:paraId="4052EEBF" w14:textId="5434655D" w:rsidR="00C444D4" w:rsidRDefault="00F91EF7" w:rsidP="00726AAE">
      <w:pPr>
        <w:rPr>
          <w:sz w:val="28"/>
          <w:szCs w:val="28"/>
        </w:rPr>
      </w:pPr>
      <w:r>
        <w:rPr>
          <w:noProof/>
        </w:rPr>
        <w:drawing>
          <wp:inline distT="0" distB="0" distL="0" distR="0" wp14:anchorId="4FD02527" wp14:editId="0C9C32BC">
            <wp:extent cx="6278310" cy="3550920"/>
            <wp:effectExtent l="0" t="0" r="8255"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1677" cy="3552824"/>
                    </a:xfrm>
                    <a:prstGeom prst="rect">
                      <a:avLst/>
                    </a:prstGeom>
                    <a:noFill/>
                    <a:ln>
                      <a:noFill/>
                    </a:ln>
                  </pic:spPr>
                </pic:pic>
              </a:graphicData>
            </a:graphic>
          </wp:inline>
        </w:drawing>
      </w:r>
    </w:p>
    <w:p w14:paraId="05E1D00C" w14:textId="77777777" w:rsidR="00C444D4" w:rsidRDefault="00C444D4" w:rsidP="00726AAE">
      <w:pPr>
        <w:rPr>
          <w:sz w:val="28"/>
          <w:szCs w:val="28"/>
        </w:rPr>
      </w:pPr>
    </w:p>
    <w:p w14:paraId="5BC323E5" w14:textId="1AD8AFED" w:rsidR="00BC30DC" w:rsidRDefault="00BC30DC" w:rsidP="00726AAE">
      <w:pPr>
        <w:rPr>
          <w:sz w:val="28"/>
          <w:szCs w:val="28"/>
        </w:rPr>
      </w:pPr>
      <w:r>
        <w:rPr>
          <w:sz w:val="28"/>
          <w:szCs w:val="28"/>
        </w:rPr>
        <w:t>Obrázok č.6 z 23.7.2023  západné Slovensko bolo v oblasti výrazného sucha, juh stredného Slovenska a východné Slovensko bolo bez rizika sucha</w:t>
      </w:r>
    </w:p>
    <w:p w14:paraId="0F3AA7A6" w14:textId="572D59C8" w:rsidR="00F91EF7" w:rsidRDefault="00F91EF7" w:rsidP="00726AAE">
      <w:pPr>
        <w:rPr>
          <w:sz w:val="28"/>
          <w:szCs w:val="28"/>
        </w:rPr>
      </w:pPr>
      <w:r>
        <w:rPr>
          <w:noProof/>
        </w:rPr>
        <w:lastRenderedPageBreak/>
        <w:drawing>
          <wp:inline distT="0" distB="0" distL="0" distR="0" wp14:anchorId="21B80499" wp14:editId="49084647">
            <wp:extent cx="6223923" cy="3520159"/>
            <wp:effectExtent l="0" t="0" r="5715" b="4445"/>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41381" cy="3530033"/>
                    </a:xfrm>
                    <a:prstGeom prst="rect">
                      <a:avLst/>
                    </a:prstGeom>
                    <a:noFill/>
                    <a:ln>
                      <a:noFill/>
                    </a:ln>
                  </pic:spPr>
                </pic:pic>
              </a:graphicData>
            </a:graphic>
          </wp:inline>
        </w:drawing>
      </w:r>
    </w:p>
    <w:p w14:paraId="296FF72E" w14:textId="0351ABF4" w:rsidR="00BC30DC" w:rsidRDefault="00BC30DC" w:rsidP="00726AAE">
      <w:pPr>
        <w:rPr>
          <w:sz w:val="28"/>
          <w:szCs w:val="28"/>
        </w:rPr>
      </w:pPr>
      <w:r>
        <w:rPr>
          <w:sz w:val="28"/>
          <w:szCs w:val="28"/>
        </w:rPr>
        <w:t>Obrázok č.7</w:t>
      </w:r>
      <w:r w:rsidR="00F91EF7">
        <w:rPr>
          <w:sz w:val="28"/>
          <w:szCs w:val="28"/>
        </w:rPr>
        <w:t xml:space="preserve"> z 30.7.2023,</w:t>
      </w:r>
      <w:r>
        <w:rPr>
          <w:sz w:val="28"/>
          <w:szCs w:val="28"/>
        </w:rPr>
        <w:t xml:space="preserve"> celá kukuričná oblasť bola bez ohrozenia sucha</w:t>
      </w:r>
    </w:p>
    <w:p w14:paraId="4484C911" w14:textId="77777777" w:rsidR="00F91EF7" w:rsidRDefault="00F91EF7" w:rsidP="00726AAE">
      <w:pPr>
        <w:rPr>
          <w:sz w:val="28"/>
          <w:szCs w:val="28"/>
        </w:rPr>
      </w:pPr>
    </w:p>
    <w:p w14:paraId="06CBEEF8" w14:textId="1218CC0F" w:rsidR="00F91EF7" w:rsidRDefault="00F91EF7" w:rsidP="00726AAE">
      <w:pPr>
        <w:rPr>
          <w:sz w:val="28"/>
          <w:szCs w:val="28"/>
        </w:rPr>
      </w:pPr>
      <w:r>
        <w:rPr>
          <w:noProof/>
        </w:rPr>
        <w:drawing>
          <wp:inline distT="0" distB="0" distL="0" distR="0" wp14:anchorId="6C44B9B2" wp14:editId="0B780600">
            <wp:extent cx="6076218" cy="3436620"/>
            <wp:effectExtent l="0" t="0" r="127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84939" cy="3441552"/>
                    </a:xfrm>
                    <a:prstGeom prst="rect">
                      <a:avLst/>
                    </a:prstGeom>
                    <a:noFill/>
                    <a:ln>
                      <a:noFill/>
                    </a:ln>
                  </pic:spPr>
                </pic:pic>
              </a:graphicData>
            </a:graphic>
          </wp:inline>
        </w:drawing>
      </w:r>
    </w:p>
    <w:p w14:paraId="1E163CBC" w14:textId="24581FF2" w:rsidR="00F91EF7" w:rsidRDefault="00F91EF7" w:rsidP="00F91EF7">
      <w:pPr>
        <w:rPr>
          <w:sz w:val="28"/>
          <w:szCs w:val="28"/>
        </w:rPr>
      </w:pPr>
      <w:r>
        <w:rPr>
          <w:sz w:val="28"/>
          <w:szCs w:val="28"/>
        </w:rPr>
        <w:t>Obrázok č.8 z 6.8.2023, celá kukuričná oblasť bola bez ohrozenia sucha</w:t>
      </w:r>
    </w:p>
    <w:p w14:paraId="5C5A3D42" w14:textId="77777777" w:rsidR="00F91EF7" w:rsidRDefault="00F91EF7" w:rsidP="00726AAE">
      <w:pPr>
        <w:rPr>
          <w:sz w:val="28"/>
          <w:szCs w:val="28"/>
        </w:rPr>
      </w:pPr>
    </w:p>
    <w:p w14:paraId="796ADA0F" w14:textId="77777777" w:rsidR="00F91EF7" w:rsidRDefault="00F91EF7" w:rsidP="00726AAE">
      <w:pPr>
        <w:rPr>
          <w:sz w:val="28"/>
          <w:szCs w:val="28"/>
        </w:rPr>
      </w:pPr>
    </w:p>
    <w:p w14:paraId="2C037056" w14:textId="375BE409" w:rsidR="00BC30DC" w:rsidRDefault="00BC30DC" w:rsidP="00726AAE">
      <w:pPr>
        <w:rPr>
          <w:sz w:val="28"/>
          <w:szCs w:val="28"/>
        </w:rPr>
      </w:pPr>
      <w:r>
        <w:rPr>
          <w:sz w:val="28"/>
          <w:szCs w:val="28"/>
        </w:rPr>
        <w:lastRenderedPageBreak/>
        <w:t>Kukurica mala s malými odchýlkami priaznivé podmienky na dosiahnutie dobrej úrody. Vyšším úrodám neprispievali horúčavy v letných mesiacoch. Na zrnovú kukuricu sa nepoužívali závlahy, ktoré sa používali iba na osivovú kukuricu. Treba zvážiť možnosť aspoň časť porastov kukurice na zrno zavlažovať v kritickom období jej vývoja.</w:t>
      </w:r>
    </w:p>
    <w:p w14:paraId="61BD2A0B" w14:textId="13F4ECEF" w:rsidR="007B11C0" w:rsidRPr="007B11C0" w:rsidRDefault="00BC30DC" w:rsidP="00726AAE">
      <w:pPr>
        <w:rPr>
          <w:b/>
          <w:bCs/>
          <w:sz w:val="28"/>
          <w:szCs w:val="28"/>
        </w:rPr>
      </w:pPr>
      <w:r w:rsidRPr="007B11C0">
        <w:rPr>
          <w:b/>
          <w:bCs/>
          <w:sz w:val="28"/>
          <w:szCs w:val="28"/>
        </w:rPr>
        <w:t>Na zníženie výmery kukurice mal najväčší vplyv</w:t>
      </w:r>
      <w:r w:rsidR="007B11C0">
        <w:rPr>
          <w:b/>
          <w:bCs/>
          <w:sz w:val="28"/>
          <w:szCs w:val="28"/>
        </w:rPr>
        <w:t>:</w:t>
      </w:r>
    </w:p>
    <w:p w14:paraId="5FDFCE10" w14:textId="77777777" w:rsidR="007B11C0" w:rsidRDefault="007B11C0" w:rsidP="007B11C0">
      <w:pPr>
        <w:pStyle w:val="Odsekzoznamu"/>
        <w:numPr>
          <w:ilvl w:val="0"/>
          <w:numId w:val="1"/>
        </w:numPr>
        <w:rPr>
          <w:sz w:val="28"/>
          <w:szCs w:val="28"/>
        </w:rPr>
      </w:pPr>
      <w:r>
        <w:rPr>
          <w:sz w:val="28"/>
          <w:szCs w:val="28"/>
        </w:rPr>
        <w:t>Zvýšené ceny energií</w:t>
      </w:r>
    </w:p>
    <w:p w14:paraId="61E28A07" w14:textId="77777777" w:rsidR="007B11C0" w:rsidRDefault="007B11C0" w:rsidP="007B11C0">
      <w:pPr>
        <w:pStyle w:val="Odsekzoznamu"/>
        <w:numPr>
          <w:ilvl w:val="0"/>
          <w:numId w:val="1"/>
        </w:numPr>
        <w:rPr>
          <w:sz w:val="28"/>
          <w:szCs w:val="28"/>
        </w:rPr>
      </w:pPr>
      <w:r>
        <w:rPr>
          <w:sz w:val="28"/>
          <w:szCs w:val="28"/>
        </w:rPr>
        <w:t>Neúroda v roku 2022, iba jej čiastočné odškodnenie pre chovateľov živočíšnej výroby</w:t>
      </w:r>
    </w:p>
    <w:p w14:paraId="1A2740F7" w14:textId="77777777" w:rsidR="007B11C0" w:rsidRDefault="007B11C0" w:rsidP="007B11C0">
      <w:pPr>
        <w:pStyle w:val="Odsekzoznamu"/>
        <w:numPr>
          <w:ilvl w:val="0"/>
          <w:numId w:val="1"/>
        </w:numPr>
        <w:rPr>
          <w:sz w:val="28"/>
          <w:szCs w:val="28"/>
        </w:rPr>
      </w:pPr>
      <w:r>
        <w:rPr>
          <w:sz w:val="28"/>
          <w:szCs w:val="28"/>
        </w:rPr>
        <w:t>Zložitý predaj kukurice</w:t>
      </w:r>
    </w:p>
    <w:p w14:paraId="6ADE3E8C" w14:textId="77777777" w:rsidR="007B11C0" w:rsidRDefault="007B11C0" w:rsidP="007B11C0">
      <w:pPr>
        <w:pStyle w:val="Odsekzoznamu"/>
        <w:numPr>
          <w:ilvl w:val="0"/>
          <w:numId w:val="1"/>
        </w:numPr>
        <w:rPr>
          <w:sz w:val="28"/>
          <w:szCs w:val="28"/>
        </w:rPr>
      </w:pPr>
      <w:r>
        <w:rPr>
          <w:sz w:val="28"/>
          <w:szCs w:val="28"/>
        </w:rPr>
        <w:t>Nákup 400 000 ton ukrajinskej kukurice 2022</w:t>
      </w:r>
    </w:p>
    <w:p w14:paraId="0872726E" w14:textId="414F7658" w:rsidR="00BC30DC" w:rsidRDefault="007B11C0" w:rsidP="007B11C0">
      <w:pPr>
        <w:pStyle w:val="Odsekzoznamu"/>
        <w:numPr>
          <w:ilvl w:val="0"/>
          <w:numId w:val="1"/>
        </w:numPr>
        <w:rPr>
          <w:sz w:val="28"/>
          <w:szCs w:val="28"/>
        </w:rPr>
      </w:pPr>
      <w:r>
        <w:rPr>
          <w:sz w:val="28"/>
          <w:szCs w:val="28"/>
        </w:rPr>
        <w:t xml:space="preserve">Znižovanie spotreby kukurice v ŽV, spracovateľskom priemysle, žiadny väčší mlyn na výrobu kukuričnej múky. Významná skutočnosť je, že kukurica nie je alergén. </w:t>
      </w:r>
    </w:p>
    <w:p w14:paraId="4A147D6B" w14:textId="31793DE8" w:rsidR="007B11C0" w:rsidRDefault="007B11C0" w:rsidP="007B11C0">
      <w:pPr>
        <w:pStyle w:val="Odsekzoznamu"/>
        <w:numPr>
          <w:ilvl w:val="0"/>
          <w:numId w:val="1"/>
        </w:numPr>
        <w:rPr>
          <w:sz w:val="28"/>
          <w:szCs w:val="28"/>
        </w:rPr>
      </w:pPr>
      <w:r>
        <w:rPr>
          <w:sz w:val="28"/>
          <w:szCs w:val="28"/>
        </w:rPr>
        <w:t>Nemalým dielom aj realizácia Ekoschém, nemožnosť pestovania kukurice po kukurici, podľa nariadení EÚ dopomohli k zníženiu produkcie kukuričného zrna. Zníženie výmery pestovanej plochy kukurice, pri zabezpečení sebestačnosti pre Slovensko nedáva možnosť vývozu 450 000- 500 000 ton ročne, čo spôsobuje výpad tržieb zhruba 75 milion. Táto skutočnosť ochudobňuje pestovateľov kukurice. Podotýkam, že úrodový potenciál kukurice je 12-14 ton z ha.</w:t>
      </w:r>
    </w:p>
    <w:p w14:paraId="6A1B9138" w14:textId="6A529CED" w:rsidR="007B11C0" w:rsidRDefault="007B11C0" w:rsidP="007B11C0">
      <w:pPr>
        <w:ind w:left="360"/>
        <w:rPr>
          <w:b/>
          <w:bCs/>
          <w:sz w:val="28"/>
          <w:szCs w:val="28"/>
        </w:rPr>
      </w:pPr>
      <w:r w:rsidRPr="007B11C0">
        <w:rPr>
          <w:b/>
          <w:bCs/>
          <w:sz w:val="28"/>
          <w:szCs w:val="28"/>
        </w:rPr>
        <w:t>Aktivity Zväzu v roku 2023</w:t>
      </w:r>
    </w:p>
    <w:p w14:paraId="09E31C76" w14:textId="5D1BA64F" w:rsidR="007B11C0" w:rsidRDefault="007B11C0" w:rsidP="007B11C0">
      <w:pPr>
        <w:ind w:left="360"/>
        <w:rPr>
          <w:sz w:val="28"/>
          <w:szCs w:val="28"/>
        </w:rPr>
      </w:pPr>
      <w:r>
        <w:rPr>
          <w:sz w:val="28"/>
          <w:szCs w:val="28"/>
        </w:rPr>
        <w:t>V roku 2022 bolo osivová kukurica medzi ostatné plodiny s nárokom na zelenú naftu pod kódom 119. Taktiež bola zaradená do výzvy Programu rozvoja vidieka, opatrenia č.4 podpora na investície hmotného majetku.</w:t>
      </w:r>
    </w:p>
    <w:p w14:paraId="0A2FF3D3" w14:textId="14FBF51B" w:rsidR="005C319D" w:rsidRDefault="007B11C0" w:rsidP="005C319D">
      <w:pPr>
        <w:ind w:left="360"/>
        <w:rPr>
          <w:sz w:val="28"/>
          <w:szCs w:val="28"/>
        </w:rPr>
      </w:pPr>
      <w:r>
        <w:rPr>
          <w:sz w:val="28"/>
          <w:szCs w:val="28"/>
        </w:rPr>
        <w:t xml:space="preserve">ZPSK </w:t>
      </w:r>
      <w:r w:rsidR="005C319D">
        <w:rPr>
          <w:sz w:val="28"/>
          <w:szCs w:val="28"/>
        </w:rPr>
        <w:t>v snahe o zaradenie podniku Tate and Lyle Boleráz, vzhľadom na jeho výrobný program a jeho veľký národohospodársky význam medzi strategické podniky SR, sme listom zo dňa 12.9. 2022 požiadali ministra Samuela Vlčana o vyriešenie tohto problému. Pán minister nám odpovedal 11.10.2022, že v tejto fáze sú výlučne zaradené len podniky, ktoré vyrábajú základné potraviny a že sa pripravuje schéma štátnej pomoci na refundáciu nákladov. ZPSK od začiatku tohto roku pripravuje nové aktivity s Tate and Lyle o možnosť zaradenia tohto roku medzi strategické podniky.</w:t>
      </w:r>
    </w:p>
    <w:p w14:paraId="34DF8655" w14:textId="4CAB3E2E" w:rsidR="005C319D" w:rsidRDefault="005C319D" w:rsidP="005C319D">
      <w:pPr>
        <w:ind w:left="360"/>
        <w:rPr>
          <w:sz w:val="28"/>
          <w:szCs w:val="28"/>
        </w:rPr>
      </w:pPr>
      <w:r>
        <w:rPr>
          <w:sz w:val="28"/>
          <w:szCs w:val="28"/>
        </w:rPr>
        <w:t>Predstavenstvo a Kontrolná komisia zasadali 4krát:</w:t>
      </w:r>
    </w:p>
    <w:p w14:paraId="4048AC11" w14:textId="6C6C8017" w:rsidR="005C319D" w:rsidRDefault="005C319D" w:rsidP="005C319D">
      <w:pPr>
        <w:ind w:left="360"/>
        <w:rPr>
          <w:sz w:val="28"/>
          <w:szCs w:val="28"/>
        </w:rPr>
      </w:pPr>
      <w:r>
        <w:rPr>
          <w:sz w:val="28"/>
          <w:szCs w:val="28"/>
        </w:rPr>
        <w:t xml:space="preserve">2.3.2023 v Poľnosme Palárikovo </w:t>
      </w:r>
    </w:p>
    <w:p w14:paraId="1BA4361D" w14:textId="391D932D" w:rsidR="005C319D" w:rsidRDefault="005C319D" w:rsidP="005C319D">
      <w:pPr>
        <w:ind w:left="360"/>
        <w:rPr>
          <w:sz w:val="28"/>
          <w:szCs w:val="28"/>
        </w:rPr>
      </w:pPr>
      <w:r>
        <w:rPr>
          <w:sz w:val="28"/>
          <w:szCs w:val="28"/>
        </w:rPr>
        <w:lastRenderedPageBreak/>
        <w:t>26.6.2023v Poľnohospodár Nové Zámky</w:t>
      </w:r>
    </w:p>
    <w:p w14:paraId="34C6A302" w14:textId="036AAD42" w:rsidR="005C319D" w:rsidRDefault="005C319D" w:rsidP="005C319D">
      <w:pPr>
        <w:ind w:left="360"/>
        <w:rPr>
          <w:sz w:val="28"/>
          <w:szCs w:val="28"/>
        </w:rPr>
      </w:pPr>
      <w:r>
        <w:rPr>
          <w:sz w:val="28"/>
          <w:szCs w:val="28"/>
        </w:rPr>
        <w:t>18.10.2023 R</w:t>
      </w:r>
      <w:r w:rsidR="0094260B">
        <w:rPr>
          <w:sz w:val="28"/>
          <w:szCs w:val="28"/>
        </w:rPr>
        <w:t>i</w:t>
      </w:r>
      <w:r>
        <w:rPr>
          <w:sz w:val="28"/>
          <w:szCs w:val="28"/>
        </w:rPr>
        <w:t>šňovce</w:t>
      </w:r>
    </w:p>
    <w:p w14:paraId="1A8F973E" w14:textId="46BB3E22" w:rsidR="005C319D" w:rsidRDefault="005C319D" w:rsidP="005C319D">
      <w:pPr>
        <w:ind w:left="360"/>
        <w:rPr>
          <w:sz w:val="28"/>
          <w:szCs w:val="28"/>
        </w:rPr>
      </w:pPr>
      <w:r>
        <w:rPr>
          <w:sz w:val="28"/>
          <w:szCs w:val="28"/>
        </w:rPr>
        <w:t>14.12.2023 Kaštieľ Mojmírovce</w:t>
      </w:r>
    </w:p>
    <w:p w14:paraId="0E4841FC" w14:textId="494A592A" w:rsidR="00BC30DC" w:rsidRDefault="005C319D" w:rsidP="002411F6">
      <w:pPr>
        <w:ind w:left="360"/>
        <w:rPr>
          <w:sz w:val="28"/>
          <w:szCs w:val="28"/>
        </w:rPr>
      </w:pPr>
      <w:r>
        <w:rPr>
          <w:sz w:val="28"/>
          <w:szCs w:val="28"/>
        </w:rPr>
        <w:t> Jedným z hlavých zámerov bol odškodnenie podnikov, ktoré dosiahli úrodu pod 3,5 tony z h, čo bolo na ploche 52 000 ha. Spoločne na konaní Komoditnej rady 5.5.2023 s pánom generálnym riaditeľom Jurajom Penzešom a pani spolupracovníčkou Magdalénou Michalíčkovou rokovali zástupcovia ZPSK, riaditelia regionálnych komôr Nové Zámky, Nitra, Trnava</w:t>
      </w:r>
      <w:r w:rsidR="002411F6">
        <w:rPr>
          <w:sz w:val="28"/>
          <w:szCs w:val="28"/>
        </w:rPr>
        <w:t xml:space="preserve"> a konzultovali s predsedami RPPK Levice a Rimavská Sobota, Košice, Michalovce a za podpory pani predsedníčky Agrá</w:t>
      </w:r>
      <w:r w:rsidR="0094260B">
        <w:rPr>
          <w:sz w:val="28"/>
          <w:szCs w:val="28"/>
        </w:rPr>
        <w:t>r</w:t>
      </w:r>
      <w:r w:rsidR="002411F6">
        <w:rPr>
          <w:sz w:val="28"/>
          <w:szCs w:val="28"/>
        </w:rPr>
        <w:t>nej komory SR Heleny Pata</w:t>
      </w:r>
      <w:r w:rsidR="0094260B">
        <w:rPr>
          <w:sz w:val="28"/>
          <w:szCs w:val="28"/>
        </w:rPr>
        <w:t>s</w:t>
      </w:r>
      <w:r w:rsidR="002411F6">
        <w:rPr>
          <w:sz w:val="28"/>
          <w:szCs w:val="28"/>
        </w:rPr>
        <w:t xml:space="preserve">iovej pripravili schému ako rozdeliť 5 milión eur. Nakoniec sa 5 miliónov rozdelilo na podporu pšenice, nakoľko pestovatelia kukurice sú aj pestovateľmi pšenice. </w:t>
      </w:r>
    </w:p>
    <w:p w14:paraId="4DFDADF6" w14:textId="02F50233" w:rsidR="002411F6" w:rsidRPr="001A0AB7" w:rsidRDefault="002411F6" w:rsidP="002411F6">
      <w:pPr>
        <w:ind w:left="360"/>
        <w:rPr>
          <w:sz w:val="28"/>
          <w:szCs w:val="28"/>
        </w:rPr>
      </w:pPr>
      <w:r>
        <w:rPr>
          <w:sz w:val="28"/>
          <w:szCs w:val="28"/>
        </w:rPr>
        <w:t>Ďalej sa Predstavenstvo a Kontrolná komisia sa zaoberala príčinami poklesu pestovania kukurice v roku 2023. Ďalej príprava Konferencie, ktorá sa konala 19.4.2023 v hoteli Agroinštitút Nitra pod názvom Zostane kukurica na Slovensku perspektívnou plodinou? Zástupcovia ZPSK sa zúčastnili Konferencie CEPM- konfederácia európskych pestovateľov kukurice 29.4.2023 do 31.5.2023 v Poznani v Poľsku. Predseda Kontrolnej Komisie vystúpil na tejto Konferencii s problematikou zložitosti predaja kukurice a o nákupe 400 000 ton kukurice z Ukrajiny. 5.4. 2023 sa uskutočnila Konferencia Hydromeliorácií v Patinciach za účasti štátneho tajomníka Martina Kováča, zúčastnil sa zástupca ZPSK s di</w:t>
      </w:r>
      <w:r w:rsidR="00536897">
        <w:rPr>
          <w:sz w:val="28"/>
          <w:szCs w:val="28"/>
        </w:rPr>
        <w:t>skus</w:t>
      </w:r>
      <w:r>
        <w:rPr>
          <w:sz w:val="28"/>
          <w:szCs w:val="28"/>
        </w:rPr>
        <w:t>ným príspevkom. 14.4.2023 prebehlo rokovanie s pani predsedníčkou Agrálnej komory Helenou Pata</w:t>
      </w:r>
      <w:r w:rsidR="0094260B">
        <w:rPr>
          <w:sz w:val="28"/>
          <w:szCs w:val="28"/>
        </w:rPr>
        <w:t>s</w:t>
      </w:r>
      <w:r>
        <w:rPr>
          <w:sz w:val="28"/>
          <w:szCs w:val="28"/>
        </w:rPr>
        <w:t>iovou o vzájomnej spolupráci a podpory kukurici v Krakovanoch nad Dunajom. 17.4.2023 bola zmluva obojstranne podpísaná. 27.7.2023 bol</w:t>
      </w:r>
      <w:r w:rsidR="00536897">
        <w:rPr>
          <w:sz w:val="28"/>
          <w:szCs w:val="28"/>
        </w:rPr>
        <w:t>o</w:t>
      </w:r>
      <w:r>
        <w:rPr>
          <w:sz w:val="28"/>
          <w:szCs w:val="28"/>
        </w:rPr>
        <w:t xml:space="preserve"> prvé vzájomné stretnutie v kaštieli v Mojmírovciach za prítomnosti pani Pata</w:t>
      </w:r>
      <w:r w:rsidR="0094260B">
        <w:rPr>
          <w:sz w:val="28"/>
          <w:szCs w:val="28"/>
        </w:rPr>
        <w:t>s</w:t>
      </w:r>
      <w:r>
        <w:rPr>
          <w:sz w:val="28"/>
          <w:szCs w:val="28"/>
        </w:rPr>
        <w:t>iovej, pána Petra Pol</w:t>
      </w:r>
      <w:r w:rsidR="00536897">
        <w:rPr>
          <w:sz w:val="28"/>
          <w:szCs w:val="28"/>
        </w:rPr>
        <w:t xml:space="preserve">óniho, Ladislava Šátora, Igora Kováča, Petra Schultza a Ladislava Moravčíka. 26.4.2023 Konferencia členov RPPK Levice v Želiezovciach( úroda kukurice 2022- 2,9 tony z ha z 16 000 ha + Ekoschémy a ich dopady( . 22.9.2023 bolo vyhodnotenie žatvy Levického okresu v Ludaniciach za účasti nového ministra Jozefa Bíreša. 5.10.2023 sme sa zúčastnili Dňa poľa kukurice vo Vyšnom Žipove okres Vranov nad Topľou. 6.11.2023 pri príležitosti 30.výročia založenia as Poľnohospodár Nové Zámky, predseda Predstavenstva ZPSK odovzdal </w:t>
      </w:r>
      <w:r w:rsidR="00457BF1">
        <w:rPr>
          <w:sz w:val="28"/>
          <w:szCs w:val="28"/>
        </w:rPr>
        <w:t>generálnemu</w:t>
      </w:r>
      <w:r w:rsidR="00536897">
        <w:rPr>
          <w:sz w:val="28"/>
          <w:szCs w:val="28"/>
        </w:rPr>
        <w:t xml:space="preserve"> riaditeľovi Marekovi Šimunekovi Ďakovný list za dlhoročnú spoluprácu a pomoc pri organizácií </w:t>
      </w:r>
      <w:r w:rsidR="00536897">
        <w:rPr>
          <w:sz w:val="28"/>
          <w:szCs w:val="28"/>
        </w:rPr>
        <w:lastRenderedPageBreak/>
        <w:t>akcií ZPSK od jej založenia v roku 2000. 23.11.2023 na Konferencii ma</w:t>
      </w:r>
      <w:r w:rsidR="00457BF1" w:rsidRPr="00457BF1">
        <w:rPr>
          <w:sz w:val="28"/>
          <w:szCs w:val="28"/>
        </w:rPr>
        <w:t>ď</w:t>
      </w:r>
      <w:r w:rsidR="00536897">
        <w:rPr>
          <w:sz w:val="28"/>
          <w:szCs w:val="28"/>
        </w:rPr>
        <w:t>arských pestovateľov kukurice a osív v Siofoku , L. Moravčík odovzdal Ďakovný list predsedovi tejto organizácie Gézovi Takácsovi za prítomnosti ma</w:t>
      </w:r>
      <w:r w:rsidR="00457BF1" w:rsidRPr="00457BF1">
        <w:rPr>
          <w:sz w:val="28"/>
          <w:szCs w:val="28"/>
        </w:rPr>
        <w:t>ď</w:t>
      </w:r>
      <w:r w:rsidR="00536897">
        <w:rPr>
          <w:sz w:val="28"/>
          <w:szCs w:val="28"/>
        </w:rPr>
        <w:t>arského ministra poľnohospodárstva.29.11.2023 bola Konferencia o pestovaní ciroku na zrno za účasti zahraničného predstaviteľa spoločnosti L</w:t>
      </w:r>
      <w:r w:rsidR="0094260B">
        <w:rPr>
          <w:sz w:val="28"/>
          <w:szCs w:val="28"/>
        </w:rPr>
        <w:t>i</w:t>
      </w:r>
      <w:r w:rsidR="00536897">
        <w:rPr>
          <w:sz w:val="28"/>
          <w:szCs w:val="28"/>
        </w:rPr>
        <w:t>dea a Andreja Kubi</w:t>
      </w:r>
      <w:r w:rsidR="00457BF1">
        <w:rPr>
          <w:sz w:val="28"/>
          <w:szCs w:val="28"/>
        </w:rPr>
        <w:t>š</w:t>
      </w:r>
      <w:r w:rsidR="0094260B">
        <w:rPr>
          <w:sz w:val="28"/>
          <w:szCs w:val="28"/>
        </w:rPr>
        <w:t>a</w:t>
      </w:r>
      <w:r w:rsidR="00457BF1">
        <w:rPr>
          <w:sz w:val="28"/>
          <w:szCs w:val="28"/>
        </w:rPr>
        <w:t>.</w:t>
      </w:r>
    </w:p>
    <w:p w14:paraId="10F89CD4" w14:textId="77777777" w:rsidR="00324BB6" w:rsidRPr="00324BB6" w:rsidRDefault="00324BB6" w:rsidP="00726AAE">
      <w:pPr>
        <w:rPr>
          <w:sz w:val="28"/>
          <w:szCs w:val="28"/>
        </w:rPr>
      </w:pPr>
    </w:p>
    <w:p w14:paraId="468B30F8" w14:textId="77777777" w:rsidR="00324BB6" w:rsidRDefault="00324BB6" w:rsidP="00726AAE">
      <w:pPr>
        <w:rPr>
          <w:sz w:val="28"/>
          <w:szCs w:val="28"/>
        </w:rPr>
      </w:pPr>
    </w:p>
    <w:p w14:paraId="238F07F3" w14:textId="77777777" w:rsidR="00726AAE" w:rsidRPr="00726AAE" w:rsidRDefault="00726AAE" w:rsidP="00726AAE">
      <w:pPr>
        <w:rPr>
          <w:sz w:val="32"/>
          <w:szCs w:val="32"/>
        </w:rPr>
      </w:pPr>
    </w:p>
    <w:sectPr w:rsidR="00726AAE" w:rsidRPr="00726AA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EB3C1C"/>
    <w:multiLevelType w:val="hybridMultilevel"/>
    <w:tmpl w:val="6B7010F8"/>
    <w:lvl w:ilvl="0" w:tplc="10364D56">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5129928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AAE"/>
    <w:rsid w:val="001A0AB7"/>
    <w:rsid w:val="002411F6"/>
    <w:rsid w:val="00324BB6"/>
    <w:rsid w:val="0038079F"/>
    <w:rsid w:val="00457BF1"/>
    <w:rsid w:val="004C008C"/>
    <w:rsid w:val="00536897"/>
    <w:rsid w:val="005C319D"/>
    <w:rsid w:val="00726AAE"/>
    <w:rsid w:val="007B11C0"/>
    <w:rsid w:val="0094260B"/>
    <w:rsid w:val="009C3AA7"/>
    <w:rsid w:val="00BC30DC"/>
    <w:rsid w:val="00C444D4"/>
    <w:rsid w:val="00F91EF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E3791"/>
  <w15:chartTrackingRefBased/>
  <w15:docId w15:val="{15FAC345-0215-4990-94E6-F3496C771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7B11C0"/>
    <w:pPr>
      <w:ind w:left="720"/>
      <w:contextualSpacing/>
    </w:pPr>
  </w:style>
  <w:style w:type="paragraph" w:styleId="Normlnywebov">
    <w:name w:val="Normal (Web)"/>
    <w:basedOn w:val="Normlny"/>
    <w:uiPriority w:val="99"/>
    <w:unhideWhenUsed/>
    <w:rsid w:val="00C444D4"/>
    <w:pPr>
      <w:spacing w:before="100" w:beforeAutospacing="1" w:after="100" w:afterAutospacing="1" w:line="240" w:lineRule="auto"/>
    </w:pPr>
    <w:rPr>
      <w:rFonts w:ascii="Times New Roman" w:eastAsia="Times New Roman" w:hAnsi="Times New Roman" w:cs="Times New Roman"/>
      <w:kern w:val="0"/>
      <w:sz w:val="24"/>
      <w:szCs w:val="24"/>
      <w:lang w:eastAsia="sk-S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58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1396</Words>
  <Characters>7958</Characters>
  <Application>Microsoft Office Word</Application>
  <DocSecurity>0</DocSecurity>
  <Lines>66</Lines>
  <Paragraphs>18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9336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Jaroslav Moravčík</cp:lastModifiedBy>
  <cp:revision>3</cp:revision>
  <dcterms:created xsi:type="dcterms:W3CDTF">2024-04-14T09:42:00Z</dcterms:created>
  <dcterms:modified xsi:type="dcterms:W3CDTF">2024-05-20T06:47:00Z</dcterms:modified>
</cp:coreProperties>
</file>